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8C" w:rsidRPr="00D2298C" w:rsidRDefault="00D2298C" w:rsidP="00D2298C">
      <w:pPr>
        <w:pStyle w:val="policysubhead"/>
        <w:jc w:val="center"/>
        <w:rPr>
          <w:rFonts w:asciiTheme="minorHAnsi" w:hAnsiTheme="minorHAnsi"/>
          <w:b/>
          <w:color w:val="auto"/>
          <w:sz w:val="48"/>
          <w:szCs w:val="48"/>
          <w:u w:val="single"/>
        </w:rPr>
      </w:pPr>
      <w:bookmarkStart w:id="0" w:name="_GoBack"/>
      <w:r w:rsidRPr="00D2298C">
        <w:rPr>
          <w:rFonts w:asciiTheme="minorHAnsi" w:hAnsiTheme="minorHAnsi"/>
          <w:b/>
          <w:color w:val="auto"/>
          <w:sz w:val="48"/>
          <w:szCs w:val="48"/>
          <w:u w:val="single"/>
        </w:rPr>
        <w:t>GRIEVENCE COMPLAINTS POLICY</w:t>
      </w:r>
    </w:p>
    <w:bookmarkEnd w:id="0"/>
    <w:p w:rsidR="00D2298C" w:rsidRDefault="00D2298C" w:rsidP="00D2298C">
      <w:pPr>
        <w:pStyle w:val="policysubhead"/>
      </w:pPr>
    </w:p>
    <w:p w:rsidR="00D2298C" w:rsidRPr="00D2298C" w:rsidRDefault="00D2298C" w:rsidP="00D2298C">
      <w:pPr>
        <w:pStyle w:val="BodyText1"/>
        <w:rPr>
          <w:rFonts w:asciiTheme="minorHAnsi" w:hAnsiTheme="minorHAnsi"/>
        </w:rPr>
      </w:pPr>
      <w:r w:rsidRPr="00D2298C">
        <w:rPr>
          <w:rFonts w:asciiTheme="minorHAnsi" w:hAnsiTheme="minorHAnsi"/>
        </w:rPr>
        <w:t>OGT</w:t>
      </w:r>
      <w:r w:rsidRPr="00D2298C">
        <w:rPr>
          <w:rFonts w:asciiTheme="minorHAnsi" w:hAnsiTheme="minorHAnsi"/>
        </w:rPr>
        <w:t xml:space="preserve"> supports the right of every employee </w:t>
      </w:r>
      <w:r w:rsidRPr="00D2298C">
        <w:rPr>
          <w:rFonts w:asciiTheme="minorHAnsi" w:hAnsiTheme="minorHAnsi"/>
        </w:rPr>
        <w:t xml:space="preserve">including apprentices and trainees </w:t>
      </w:r>
      <w:r w:rsidRPr="00D2298C">
        <w:rPr>
          <w:rFonts w:asciiTheme="minorHAnsi" w:hAnsiTheme="minorHAnsi"/>
        </w:rPr>
        <w:t>to lodge a grievance with their manager if they believe a decision, behaviour or action affecting their employment is unfair. An employee may raise a grievance about any performance improvement action taken against them.</w:t>
      </w:r>
    </w:p>
    <w:p w:rsidR="00D2298C" w:rsidRPr="00D2298C" w:rsidRDefault="00D2298C" w:rsidP="00D2298C">
      <w:pPr>
        <w:pStyle w:val="BodyText1"/>
        <w:rPr>
          <w:rFonts w:asciiTheme="minorHAnsi" w:hAnsiTheme="minorHAnsi"/>
        </w:rPr>
      </w:pPr>
    </w:p>
    <w:p w:rsidR="00D2298C" w:rsidRPr="00D2298C" w:rsidRDefault="00D2298C" w:rsidP="00D2298C">
      <w:pPr>
        <w:pStyle w:val="BodyText1"/>
        <w:rPr>
          <w:rFonts w:asciiTheme="minorHAnsi" w:hAnsiTheme="minorHAnsi"/>
        </w:rPr>
      </w:pPr>
      <w:r w:rsidRPr="00D2298C">
        <w:rPr>
          <w:rFonts w:asciiTheme="minorHAnsi" w:hAnsiTheme="minorHAnsi"/>
        </w:rPr>
        <w:t xml:space="preserve">We aim to resolve problems and grievances promptly and as close to the source as possible. When necessary, </w:t>
      </w:r>
      <w:r w:rsidRPr="00D2298C">
        <w:rPr>
          <w:rFonts w:asciiTheme="minorHAnsi" w:hAnsiTheme="minorHAnsi"/>
        </w:rPr>
        <w:t xml:space="preserve">OGT </w:t>
      </w:r>
      <w:r w:rsidRPr="00D2298C">
        <w:rPr>
          <w:rFonts w:asciiTheme="minorHAnsi" w:hAnsiTheme="minorHAnsi"/>
        </w:rPr>
        <w:t>will escalate a grievance to the next higher level of authority for more discussion and resolution, and continue escalating it to the le</w:t>
      </w:r>
      <w:r w:rsidRPr="00D2298C">
        <w:rPr>
          <w:rFonts w:asciiTheme="minorHAnsi" w:hAnsiTheme="minorHAnsi"/>
        </w:rPr>
        <w:t xml:space="preserve">vel above until it is resolved. </w:t>
      </w:r>
      <w:r w:rsidRPr="00D2298C">
        <w:rPr>
          <w:rFonts w:asciiTheme="minorHAnsi" w:hAnsiTheme="minorHAnsi"/>
        </w:rPr>
        <w:t>Managers will do their utmost to action grievances objectively, discreetly and promptly. Be aware that grievances that are misconceived, vexatious, and lacking substance may result in disciplinary action being taken against the employee lodging the grievance.</w:t>
      </w:r>
    </w:p>
    <w:p w:rsidR="00D2298C" w:rsidRPr="00D2298C" w:rsidRDefault="00D2298C" w:rsidP="00D2298C">
      <w:pPr>
        <w:pStyle w:val="policysubhead"/>
        <w:rPr>
          <w:rFonts w:asciiTheme="minorHAnsi" w:hAnsiTheme="minorHAnsi"/>
          <w:b/>
          <w:color w:val="auto"/>
          <w:sz w:val="36"/>
          <w:szCs w:val="36"/>
          <w:u w:val="single"/>
        </w:rPr>
      </w:pPr>
      <w:r w:rsidRPr="00D2298C">
        <w:rPr>
          <w:rFonts w:asciiTheme="minorHAnsi" w:hAnsiTheme="minorHAnsi"/>
          <w:b/>
          <w:color w:val="auto"/>
          <w:sz w:val="36"/>
          <w:szCs w:val="36"/>
          <w:u w:val="single"/>
        </w:rPr>
        <w:t>Procedure</w:t>
      </w:r>
    </w:p>
    <w:p w:rsidR="00D2298C" w:rsidRPr="00D2298C" w:rsidRDefault="00D2298C" w:rsidP="00D2298C">
      <w:pPr>
        <w:pStyle w:val="BodyTextIndent"/>
        <w:numPr>
          <w:ilvl w:val="0"/>
          <w:numId w:val="5"/>
        </w:numPr>
        <w:jc w:val="both"/>
        <w:rPr>
          <w:rFonts w:asciiTheme="minorHAnsi" w:hAnsiTheme="minorHAnsi" w:cs="Arial"/>
          <w:szCs w:val="24"/>
          <w:lang w:val="en-AU"/>
        </w:rPr>
      </w:pPr>
      <w:r w:rsidRPr="00D2298C">
        <w:rPr>
          <w:rFonts w:asciiTheme="minorHAnsi" w:hAnsiTheme="minorHAnsi" w:cs="Arial"/>
          <w:szCs w:val="24"/>
          <w:lang w:val="en-AU"/>
        </w:rPr>
        <w:t>The employee should try to resolve the grievance as close to the source as possible. This can be informal and verbal. At this stage, every possible effort should be made to settle a grievance before the formal grievance process starts. If the matter still can’t be resolved, the process continues and becomes formal.</w:t>
      </w:r>
    </w:p>
    <w:p w:rsidR="00D2298C" w:rsidRPr="00D2298C" w:rsidRDefault="00D2298C" w:rsidP="00D2298C">
      <w:pPr>
        <w:pStyle w:val="BodyTextIndent"/>
        <w:numPr>
          <w:ilvl w:val="0"/>
          <w:numId w:val="5"/>
        </w:numPr>
        <w:jc w:val="both"/>
        <w:rPr>
          <w:rFonts w:asciiTheme="minorHAnsi" w:hAnsiTheme="minorHAnsi" w:cs="Arial"/>
          <w:szCs w:val="24"/>
          <w:lang w:val="en-AU"/>
        </w:rPr>
      </w:pPr>
      <w:r w:rsidRPr="00D2298C">
        <w:rPr>
          <w:rFonts w:asciiTheme="minorHAnsi" w:hAnsiTheme="minorHAnsi" w:cs="Arial"/>
          <w:szCs w:val="24"/>
          <w:lang w:val="en-AU"/>
        </w:rPr>
        <w:t>To start the formal grievance the complainants must fully describe their grievance in writing, with dates and locations wherever possible and how they have already tried to settle the grievance.</w:t>
      </w:r>
    </w:p>
    <w:p w:rsidR="00D2298C" w:rsidRPr="00D2298C" w:rsidRDefault="00D2298C" w:rsidP="00D2298C">
      <w:pPr>
        <w:pStyle w:val="BodyTextIndent"/>
        <w:numPr>
          <w:ilvl w:val="0"/>
          <w:numId w:val="5"/>
        </w:numPr>
        <w:jc w:val="both"/>
        <w:rPr>
          <w:rFonts w:asciiTheme="minorHAnsi" w:hAnsiTheme="minorHAnsi" w:cs="Arial"/>
          <w:szCs w:val="24"/>
          <w:lang w:val="en-AU"/>
        </w:rPr>
      </w:pPr>
      <w:r w:rsidRPr="00D2298C">
        <w:rPr>
          <w:rFonts w:asciiTheme="minorHAnsi" w:hAnsiTheme="minorHAnsi"/>
        </w:rPr>
        <w:t xml:space="preserve">The </w:t>
      </w:r>
      <w:r w:rsidRPr="00D2298C">
        <w:rPr>
          <w:rFonts w:asciiTheme="minorHAnsi" w:hAnsiTheme="minorHAnsi" w:cs="Arial"/>
          <w:szCs w:val="24"/>
          <w:lang w:val="en-AU"/>
        </w:rPr>
        <w:t>person(s) against whom the grievance/complaint is made should be given the full details of the allegation(s) against them. They should have the opportunity and a reasonable time to respond before the process continues.</w:t>
      </w:r>
    </w:p>
    <w:p w:rsidR="00D2298C" w:rsidRPr="00D2298C" w:rsidRDefault="00D2298C" w:rsidP="00D2298C">
      <w:pPr>
        <w:pStyle w:val="BodyTextIndent"/>
        <w:numPr>
          <w:ilvl w:val="0"/>
          <w:numId w:val="5"/>
        </w:numPr>
        <w:jc w:val="both"/>
        <w:rPr>
          <w:rFonts w:asciiTheme="minorHAnsi" w:hAnsiTheme="minorHAnsi" w:cs="Arial"/>
          <w:szCs w:val="24"/>
          <w:lang w:val="en-AU"/>
        </w:rPr>
      </w:pPr>
      <w:r w:rsidRPr="00D2298C">
        <w:rPr>
          <w:rFonts w:asciiTheme="minorHAnsi" w:hAnsiTheme="minorHAnsi" w:cs="Arial"/>
          <w:szCs w:val="24"/>
          <w:lang w:val="en-AU"/>
        </w:rPr>
        <w:t>If the grievance still can’t be resolved, ref</w:t>
      </w:r>
      <w:r>
        <w:rPr>
          <w:rFonts w:asciiTheme="minorHAnsi" w:hAnsiTheme="minorHAnsi" w:cs="Arial"/>
          <w:szCs w:val="24"/>
          <w:lang w:val="en-AU"/>
        </w:rPr>
        <w:t>er the matter to the M</w:t>
      </w:r>
      <w:r w:rsidRPr="00D2298C">
        <w:rPr>
          <w:rFonts w:asciiTheme="minorHAnsi" w:hAnsiTheme="minorHAnsi" w:cs="Arial"/>
          <w:szCs w:val="24"/>
          <w:lang w:val="en-AU"/>
        </w:rPr>
        <w:t>anag</w:t>
      </w:r>
      <w:r>
        <w:rPr>
          <w:rFonts w:asciiTheme="minorHAnsi" w:hAnsiTheme="minorHAnsi" w:cs="Arial"/>
          <w:szCs w:val="24"/>
          <w:lang w:val="en-AU"/>
        </w:rPr>
        <w:t>ing Director</w:t>
      </w:r>
      <w:r w:rsidRPr="00D2298C">
        <w:rPr>
          <w:rFonts w:asciiTheme="minorHAnsi" w:hAnsiTheme="minorHAnsi" w:cs="Arial"/>
          <w:szCs w:val="24"/>
          <w:lang w:val="en-AU"/>
        </w:rPr>
        <w:t xml:space="preserve"> for consideration and a final decision. A grievance taken to this level must be in writing from the employee. </w:t>
      </w:r>
    </w:p>
    <w:p w:rsidR="00DF1E66" w:rsidRPr="006935E6" w:rsidRDefault="00DF1E66" w:rsidP="006935E6"/>
    <w:sectPr w:rsidR="00DF1E66" w:rsidRPr="006935E6" w:rsidSect="00AD47D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B4" w:rsidRDefault="005E56B4" w:rsidP="00134041">
      <w:pPr>
        <w:spacing w:after="0" w:line="240" w:lineRule="auto"/>
      </w:pPr>
      <w:r>
        <w:separator/>
      </w:r>
    </w:p>
  </w:endnote>
  <w:endnote w:type="continuationSeparator" w:id="0">
    <w:p w:rsidR="005E56B4" w:rsidRDefault="005E56B4" w:rsidP="0013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ariable">
    <w:altName w:val="Variable"/>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E9" w:rsidRDefault="008E0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B4" w:rsidRDefault="005E56B4">
    <w:pPr>
      <w:pStyle w:val="Footer"/>
    </w:pPr>
    <w:r>
      <w:ptab w:relativeTo="margin" w:alignment="center" w:leader="none"/>
    </w:r>
    <w:r>
      <w:rPr>
        <w:noProof/>
        <w:lang w:eastAsia="en-AU"/>
      </w:rPr>
      <w:drawing>
        <wp:inline distT="0" distB="0" distL="0" distR="0" wp14:anchorId="1DED460C" wp14:editId="32A4ECDD">
          <wp:extent cx="621614" cy="437321"/>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mac GT Globe logo.jpg"/>
                  <pic:cNvPicPr/>
                </pic:nvPicPr>
                <pic:blipFill>
                  <a:blip r:embed="rId1">
                    <a:extLst>
                      <a:ext uri="{28A0092B-C50C-407E-A947-70E740481C1C}">
                        <a14:useLocalDpi xmlns:a14="http://schemas.microsoft.com/office/drawing/2010/main" val="0"/>
                      </a:ext>
                    </a:extLst>
                  </a:blip>
                  <a:stretch>
                    <a:fillRect/>
                  </a:stretch>
                </pic:blipFill>
                <pic:spPr>
                  <a:xfrm>
                    <a:off x="0" y="0"/>
                    <a:ext cx="636838" cy="448031"/>
                  </a:xfrm>
                  <a:prstGeom prst="rect">
                    <a:avLst/>
                  </a:prstGeom>
                </pic:spPr>
              </pic:pic>
            </a:graphicData>
          </a:graphic>
        </wp:inline>
      </w:drawing>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E9" w:rsidRDefault="008E0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B4" w:rsidRDefault="005E56B4" w:rsidP="00134041">
      <w:pPr>
        <w:spacing w:after="0" w:line="240" w:lineRule="auto"/>
      </w:pPr>
      <w:r>
        <w:separator/>
      </w:r>
    </w:p>
  </w:footnote>
  <w:footnote w:type="continuationSeparator" w:id="0">
    <w:p w:rsidR="005E56B4" w:rsidRDefault="005E56B4" w:rsidP="00134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E9" w:rsidRDefault="008E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B4" w:rsidRDefault="005E56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1E9" w:rsidRDefault="008E01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4105"/>
    <w:multiLevelType w:val="hybridMultilevel"/>
    <w:tmpl w:val="54863376"/>
    <w:lvl w:ilvl="0" w:tplc="BB2AD470">
      <w:start w:val="1"/>
      <w:numFmt w:val="bullet"/>
      <w:lvlText w:val=""/>
      <w:lvlJc w:val="left"/>
      <w:pPr>
        <w:ind w:hanging="360"/>
      </w:pPr>
      <w:rPr>
        <w:rFonts w:ascii="Symbol" w:eastAsia="Symbol" w:hAnsi="Symbol" w:hint="default"/>
        <w:w w:val="99"/>
        <w:sz w:val="20"/>
        <w:szCs w:val="20"/>
      </w:rPr>
    </w:lvl>
    <w:lvl w:ilvl="1" w:tplc="71CAE7AA">
      <w:start w:val="1"/>
      <w:numFmt w:val="bullet"/>
      <w:lvlText w:val=""/>
      <w:lvlJc w:val="left"/>
      <w:pPr>
        <w:ind w:hanging="425"/>
      </w:pPr>
      <w:rPr>
        <w:rFonts w:ascii="Symbol" w:eastAsia="Symbol" w:hAnsi="Symbol" w:hint="default"/>
        <w:w w:val="99"/>
        <w:sz w:val="20"/>
        <w:szCs w:val="20"/>
      </w:rPr>
    </w:lvl>
    <w:lvl w:ilvl="2" w:tplc="236E9836">
      <w:start w:val="1"/>
      <w:numFmt w:val="bullet"/>
      <w:lvlText w:val="•"/>
      <w:lvlJc w:val="left"/>
      <w:rPr>
        <w:rFonts w:hint="default"/>
      </w:rPr>
    </w:lvl>
    <w:lvl w:ilvl="3" w:tplc="F34AF51E">
      <w:start w:val="1"/>
      <w:numFmt w:val="bullet"/>
      <w:lvlText w:val="•"/>
      <w:lvlJc w:val="left"/>
      <w:rPr>
        <w:rFonts w:hint="default"/>
      </w:rPr>
    </w:lvl>
    <w:lvl w:ilvl="4" w:tplc="26A6335E">
      <w:start w:val="1"/>
      <w:numFmt w:val="bullet"/>
      <w:lvlText w:val="•"/>
      <w:lvlJc w:val="left"/>
      <w:rPr>
        <w:rFonts w:hint="default"/>
      </w:rPr>
    </w:lvl>
    <w:lvl w:ilvl="5" w:tplc="F6909666">
      <w:start w:val="1"/>
      <w:numFmt w:val="bullet"/>
      <w:lvlText w:val="•"/>
      <w:lvlJc w:val="left"/>
      <w:rPr>
        <w:rFonts w:hint="default"/>
      </w:rPr>
    </w:lvl>
    <w:lvl w:ilvl="6" w:tplc="715C7AC2">
      <w:start w:val="1"/>
      <w:numFmt w:val="bullet"/>
      <w:lvlText w:val="•"/>
      <w:lvlJc w:val="left"/>
      <w:rPr>
        <w:rFonts w:hint="default"/>
      </w:rPr>
    </w:lvl>
    <w:lvl w:ilvl="7" w:tplc="F4FE7CE6">
      <w:start w:val="1"/>
      <w:numFmt w:val="bullet"/>
      <w:lvlText w:val="•"/>
      <w:lvlJc w:val="left"/>
      <w:rPr>
        <w:rFonts w:hint="default"/>
      </w:rPr>
    </w:lvl>
    <w:lvl w:ilvl="8" w:tplc="E9700CF4">
      <w:start w:val="1"/>
      <w:numFmt w:val="bullet"/>
      <w:lvlText w:val="•"/>
      <w:lvlJc w:val="left"/>
      <w:rPr>
        <w:rFonts w:hint="default"/>
      </w:rPr>
    </w:lvl>
  </w:abstractNum>
  <w:abstractNum w:abstractNumId="1">
    <w:nsid w:val="24A0467F"/>
    <w:multiLevelType w:val="hybridMultilevel"/>
    <w:tmpl w:val="E438CDB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8EF1ADC"/>
    <w:multiLevelType w:val="hybridMultilevel"/>
    <w:tmpl w:val="742AEE34"/>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5AB2684"/>
    <w:multiLevelType w:val="hybridMultilevel"/>
    <w:tmpl w:val="2324601E"/>
    <w:lvl w:ilvl="0" w:tplc="486E199E">
      <w:start w:val="1"/>
      <w:numFmt w:val="decimal"/>
      <w:lvlText w:val="%1."/>
      <w:lvlJc w:val="left"/>
      <w:pPr>
        <w:ind w:left="1608" w:hanging="360"/>
      </w:pPr>
    </w:lvl>
    <w:lvl w:ilvl="1" w:tplc="0C090019">
      <w:start w:val="1"/>
      <w:numFmt w:val="lowerLetter"/>
      <w:lvlText w:val="%2."/>
      <w:lvlJc w:val="left"/>
      <w:pPr>
        <w:ind w:left="2328" w:hanging="360"/>
      </w:pPr>
    </w:lvl>
    <w:lvl w:ilvl="2" w:tplc="0C09001B">
      <w:start w:val="1"/>
      <w:numFmt w:val="lowerRoman"/>
      <w:lvlText w:val="%3."/>
      <w:lvlJc w:val="right"/>
      <w:pPr>
        <w:ind w:left="3048" w:hanging="180"/>
      </w:pPr>
    </w:lvl>
    <w:lvl w:ilvl="3" w:tplc="0C09000F">
      <w:start w:val="1"/>
      <w:numFmt w:val="decimal"/>
      <w:lvlText w:val="%4."/>
      <w:lvlJc w:val="left"/>
      <w:pPr>
        <w:ind w:left="3768" w:hanging="360"/>
      </w:pPr>
    </w:lvl>
    <w:lvl w:ilvl="4" w:tplc="0C090019">
      <w:start w:val="1"/>
      <w:numFmt w:val="lowerLetter"/>
      <w:lvlText w:val="%5."/>
      <w:lvlJc w:val="left"/>
      <w:pPr>
        <w:ind w:left="4488" w:hanging="360"/>
      </w:pPr>
    </w:lvl>
    <w:lvl w:ilvl="5" w:tplc="0C09001B">
      <w:start w:val="1"/>
      <w:numFmt w:val="lowerRoman"/>
      <w:lvlText w:val="%6."/>
      <w:lvlJc w:val="right"/>
      <w:pPr>
        <w:ind w:left="5208" w:hanging="180"/>
      </w:pPr>
    </w:lvl>
    <w:lvl w:ilvl="6" w:tplc="0C09000F">
      <w:start w:val="1"/>
      <w:numFmt w:val="decimal"/>
      <w:lvlText w:val="%7."/>
      <w:lvlJc w:val="left"/>
      <w:pPr>
        <w:ind w:left="5928" w:hanging="360"/>
      </w:pPr>
    </w:lvl>
    <w:lvl w:ilvl="7" w:tplc="0C090019">
      <w:start w:val="1"/>
      <w:numFmt w:val="lowerLetter"/>
      <w:lvlText w:val="%8."/>
      <w:lvlJc w:val="left"/>
      <w:pPr>
        <w:ind w:left="6648" w:hanging="360"/>
      </w:pPr>
    </w:lvl>
    <w:lvl w:ilvl="8" w:tplc="0C09001B">
      <w:start w:val="1"/>
      <w:numFmt w:val="lowerRoman"/>
      <w:lvlText w:val="%9."/>
      <w:lvlJc w:val="right"/>
      <w:pPr>
        <w:ind w:left="7368" w:hanging="180"/>
      </w:pPr>
    </w:lvl>
  </w:abstractNum>
  <w:abstractNum w:abstractNumId="4">
    <w:nsid w:val="3AAD3D69"/>
    <w:multiLevelType w:val="hybridMultilevel"/>
    <w:tmpl w:val="0A6C49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41"/>
    <w:rsid w:val="000D049E"/>
    <w:rsid w:val="000D69E4"/>
    <w:rsid w:val="00134041"/>
    <w:rsid w:val="001B6C9B"/>
    <w:rsid w:val="00305469"/>
    <w:rsid w:val="00471E42"/>
    <w:rsid w:val="00490F3E"/>
    <w:rsid w:val="00522090"/>
    <w:rsid w:val="005B1E35"/>
    <w:rsid w:val="005E56B4"/>
    <w:rsid w:val="006602C6"/>
    <w:rsid w:val="006935E6"/>
    <w:rsid w:val="00812684"/>
    <w:rsid w:val="008729F0"/>
    <w:rsid w:val="008E01E9"/>
    <w:rsid w:val="00912AB4"/>
    <w:rsid w:val="00942454"/>
    <w:rsid w:val="009B3AFB"/>
    <w:rsid w:val="009E04B5"/>
    <w:rsid w:val="00A11732"/>
    <w:rsid w:val="00AA7C29"/>
    <w:rsid w:val="00AD47D8"/>
    <w:rsid w:val="00CC5BFA"/>
    <w:rsid w:val="00CF4A9B"/>
    <w:rsid w:val="00D2298C"/>
    <w:rsid w:val="00D70DBF"/>
    <w:rsid w:val="00DB0194"/>
    <w:rsid w:val="00DF1E66"/>
    <w:rsid w:val="00DF47A1"/>
    <w:rsid w:val="00E250AA"/>
    <w:rsid w:val="00FD7C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041"/>
  </w:style>
  <w:style w:type="paragraph" w:styleId="Footer">
    <w:name w:val="footer"/>
    <w:basedOn w:val="Normal"/>
    <w:link w:val="FooterChar"/>
    <w:uiPriority w:val="99"/>
    <w:unhideWhenUsed/>
    <w:rsid w:val="00134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041"/>
  </w:style>
  <w:style w:type="paragraph" w:styleId="BalloonText">
    <w:name w:val="Balloon Text"/>
    <w:basedOn w:val="Normal"/>
    <w:link w:val="BalloonTextChar"/>
    <w:uiPriority w:val="99"/>
    <w:semiHidden/>
    <w:unhideWhenUsed/>
    <w:rsid w:val="00134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041"/>
    <w:rPr>
      <w:rFonts w:ascii="Tahoma" w:hAnsi="Tahoma" w:cs="Tahoma"/>
      <w:sz w:val="16"/>
      <w:szCs w:val="16"/>
    </w:rPr>
  </w:style>
  <w:style w:type="character" w:styleId="Hyperlink">
    <w:name w:val="Hyperlink"/>
    <w:basedOn w:val="DefaultParagraphFont"/>
    <w:uiPriority w:val="99"/>
    <w:unhideWhenUsed/>
    <w:rsid w:val="00CC5BFA"/>
    <w:rPr>
      <w:color w:val="0000FF" w:themeColor="hyperlink"/>
      <w:u w:val="single"/>
    </w:rPr>
  </w:style>
  <w:style w:type="paragraph" w:styleId="ListParagraph">
    <w:name w:val="List Paragraph"/>
    <w:basedOn w:val="Normal"/>
    <w:uiPriority w:val="34"/>
    <w:qFormat/>
    <w:rsid w:val="009E04B5"/>
    <w:pPr>
      <w:ind w:left="720"/>
      <w:contextualSpacing/>
    </w:pPr>
  </w:style>
  <w:style w:type="paragraph" w:styleId="NoSpacing">
    <w:name w:val="No Spacing"/>
    <w:uiPriority w:val="1"/>
    <w:qFormat/>
    <w:rsid w:val="005E56B4"/>
    <w:pPr>
      <w:spacing w:after="0" w:line="240" w:lineRule="auto"/>
    </w:pPr>
  </w:style>
  <w:style w:type="table" w:styleId="TableGrid">
    <w:name w:val="Table Grid"/>
    <w:basedOn w:val="TableNormal"/>
    <w:uiPriority w:val="59"/>
    <w:rsid w:val="00AD4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7C97"/>
    <w:pPr>
      <w:autoSpaceDE w:val="0"/>
      <w:autoSpaceDN w:val="0"/>
      <w:adjustRightInd w:val="0"/>
      <w:spacing w:after="0" w:line="240" w:lineRule="auto"/>
    </w:pPr>
    <w:rPr>
      <w:rFonts w:ascii="Variable" w:hAnsi="Variable" w:cs="Variable"/>
      <w:color w:val="000000"/>
      <w:sz w:val="24"/>
      <w:szCs w:val="24"/>
    </w:rPr>
  </w:style>
  <w:style w:type="paragraph" w:styleId="BodyTextIndent">
    <w:name w:val="Body Text Indent"/>
    <w:basedOn w:val="Normal"/>
    <w:link w:val="BodyTextIndentChar"/>
    <w:rsid w:val="00D2298C"/>
    <w:pPr>
      <w:spacing w:after="0" w:line="240" w:lineRule="auto"/>
      <w:ind w:left="360"/>
    </w:pPr>
    <w:rPr>
      <w:rFonts w:ascii="Century Gothic" w:eastAsia="Times New Roman" w:hAnsi="Century Gothic" w:cs="Times New Roman"/>
      <w:sz w:val="24"/>
      <w:szCs w:val="20"/>
      <w:lang w:val="en-US"/>
    </w:rPr>
  </w:style>
  <w:style w:type="character" w:customStyle="1" w:styleId="BodyTextIndentChar">
    <w:name w:val="Body Text Indent Char"/>
    <w:basedOn w:val="DefaultParagraphFont"/>
    <w:link w:val="BodyTextIndent"/>
    <w:rsid w:val="00D2298C"/>
    <w:rPr>
      <w:rFonts w:ascii="Century Gothic" w:eastAsia="Times New Roman" w:hAnsi="Century Gothic" w:cs="Times New Roman"/>
      <w:sz w:val="24"/>
      <w:szCs w:val="20"/>
      <w:lang w:val="en-US"/>
    </w:rPr>
  </w:style>
  <w:style w:type="paragraph" w:customStyle="1" w:styleId="BodyText1">
    <w:name w:val="Body Text1"/>
    <w:link w:val="BodytextChar"/>
    <w:rsid w:val="00D2298C"/>
    <w:pPr>
      <w:spacing w:after="0" w:line="240" w:lineRule="auto"/>
    </w:pPr>
    <w:rPr>
      <w:rFonts w:ascii="Palatino Linotype" w:eastAsia="Times New Roman" w:hAnsi="Palatino Linotype" w:cs="Times New Roman"/>
      <w:sz w:val="24"/>
      <w:szCs w:val="20"/>
      <w:lang w:eastAsia="en-AU"/>
    </w:rPr>
  </w:style>
  <w:style w:type="paragraph" w:customStyle="1" w:styleId="policysubhead">
    <w:name w:val="policy subhead"/>
    <w:rsid w:val="00D2298C"/>
    <w:pPr>
      <w:tabs>
        <w:tab w:val="left" w:pos="180"/>
      </w:tabs>
      <w:spacing w:before="240" w:after="240" w:line="240" w:lineRule="auto"/>
      <w:jc w:val="both"/>
    </w:pPr>
    <w:rPr>
      <w:rFonts w:ascii="Trebuchet MS" w:eastAsia="Times New Roman" w:hAnsi="Trebuchet MS" w:cs="Times New Roman"/>
      <w:bCs/>
      <w:color w:val="808080"/>
      <w:spacing w:val="40"/>
      <w:sz w:val="28"/>
      <w:szCs w:val="20"/>
    </w:rPr>
  </w:style>
  <w:style w:type="character" w:customStyle="1" w:styleId="BodytextChar">
    <w:name w:val="Body text Char"/>
    <w:link w:val="BodyText1"/>
    <w:rsid w:val="00D2298C"/>
    <w:rPr>
      <w:rFonts w:ascii="Palatino Linotype" w:eastAsia="Times New Roman" w:hAnsi="Palatino Linotype"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041"/>
  </w:style>
  <w:style w:type="paragraph" w:styleId="Footer">
    <w:name w:val="footer"/>
    <w:basedOn w:val="Normal"/>
    <w:link w:val="FooterChar"/>
    <w:uiPriority w:val="99"/>
    <w:unhideWhenUsed/>
    <w:rsid w:val="00134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041"/>
  </w:style>
  <w:style w:type="paragraph" w:styleId="BalloonText">
    <w:name w:val="Balloon Text"/>
    <w:basedOn w:val="Normal"/>
    <w:link w:val="BalloonTextChar"/>
    <w:uiPriority w:val="99"/>
    <w:semiHidden/>
    <w:unhideWhenUsed/>
    <w:rsid w:val="00134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041"/>
    <w:rPr>
      <w:rFonts w:ascii="Tahoma" w:hAnsi="Tahoma" w:cs="Tahoma"/>
      <w:sz w:val="16"/>
      <w:szCs w:val="16"/>
    </w:rPr>
  </w:style>
  <w:style w:type="character" w:styleId="Hyperlink">
    <w:name w:val="Hyperlink"/>
    <w:basedOn w:val="DefaultParagraphFont"/>
    <w:uiPriority w:val="99"/>
    <w:unhideWhenUsed/>
    <w:rsid w:val="00CC5BFA"/>
    <w:rPr>
      <w:color w:val="0000FF" w:themeColor="hyperlink"/>
      <w:u w:val="single"/>
    </w:rPr>
  </w:style>
  <w:style w:type="paragraph" w:styleId="ListParagraph">
    <w:name w:val="List Paragraph"/>
    <w:basedOn w:val="Normal"/>
    <w:uiPriority w:val="34"/>
    <w:qFormat/>
    <w:rsid w:val="009E04B5"/>
    <w:pPr>
      <w:ind w:left="720"/>
      <w:contextualSpacing/>
    </w:pPr>
  </w:style>
  <w:style w:type="paragraph" w:styleId="NoSpacing">
    <w:name w:val="No Spacing"/>
    <w:uiPriority w:val="1"/>
    <w:qFormat/>
    <w:rsid w:val="005E56B4"/>
    <w:pPr>
      <w:spacing w:after="0" w:line="240" w:lineRule="auto"/>
    </w:pPr>
  </w:style>
  <w:style w:type="table" w:styleId="TableGrid">
    <w:name w:val="Table Grid"/>
    <w:basedOn w:val="TableNormal"/>
    <w:uiPriority w:val="59"/>
    <w:rsid w:val="00AD47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D7C97"/>
    <w:pPr>
      <w:autoSpaceDE w:val="0"/>
      <w:autoSpaceDN w:val="0"/>
      <w:adjustRightInd w:val="0"/>
      <w:spacing w:after="0" w:line="240" w:lineRule="auto"/>
    </w:pPr>
    <w:rPr>
      <w:rFonts w:ascii="Variable" w:hAnsi="Variable" w:cs="Variable"/>
      <w:color w:val="000000"/>
      <w:sz w:val="24"/>
      <w:szCs w:val="24"/>
    </w:rPr>
  </w:style>
  <w:style w:type="paragraph" w:styleId="BodyTextIndent">
    <w:name w:val="Body Text Indent"/>
    <w:basedOn w:val="Normal"/>
    <w:link w:val="BodyTextIndentChar"/>
    <w:rsid w:val="00D2298C"/>
    <w:pPr>
      <w:spacing w:after="0" w:line="240" w:lineRule="auto"/>
      <w:ind w:left="360"/>
    </w:pPr>
    <w:rPr>
      <w:rFonts w:ascii="Century Gothic" w:eastAsia="Times New Roman" w:hAnsi="Century Gothic" w:cs="Times New Roman"/>
      <w:sz w:val="24"/>
      <w:szCs w:val="20"/>
      <w:lang w:val="en-US"/>
    </w:rPr>
  </w:style>
  <w:style w:type="character" w:customStyle="1" w:styleId="BodyTextIndentChar">
    <w:name w:val="Body Text Indent Char"/>
    <w:basedOn w:val="DefaultParagraphFont"/>
    <w:link w:val="BodyTextIndent"/>
    <w:rsid w:val="00D2298C"/>
    <w:rPr>
      <w:rFonts w:ascii="Century Gothic" w:eastAsia="Times New Roman" w:hAnsi="Century Gothic" w:cs="Times New Roman"/>
      <w:sz w:val="24"/>
      <w:szCs w:val="20"/>
      <w:lang w:val="en-US"/>
    </w:rPr>
  </w:style>
  <w:style w:type="paragraph" w:customStyle="1" w:styleId="BodyText1">
    <w:name w:val="Body Text1"/>
    <w:link w:val="BodytextChar"/>
    <w:rsid w:val="00D2298C"/>
    <w:pPr>
      <w:spacing w:after="0" w:line="240" w:lineRule="auto"/>
    </w:pPr>
    <w:rPr>
      <w:rFonts w:ascii="Palatino Linotype" w:eastAsia="Times New Roman" w:hAnsi="Palatino Linotype" w:cs="Times New Roman"/>
      <w:sz w:val="24"/>
      <w:szCs w:val="20"/>
      <w:lang w:eastAsia="en-AU"/>
    </w:rPr>
  </w:style>
  <w:style w:type="paragraph" w:customStyle="1" w:styleId="policysubhead">
    <w:name w:val="policy subhead"/>
    <w:rsid w:val="00D2298C"/>
    <w:pPr>
      <w:tabs>
        <w:tab w:val="left" w:pos="180"/>
      </w:tabs>
      <w:spacing w:before="240" w:after="240" w:line="240" w:lineRule="auto"/>
      <w:jc w:val="both"/>
    </w:pPr>
    <w:rPr>
      <w:rFonts w:ascii="Trebuchet MS" w:eastAsia="Times New Roman" w:hAnsi="Trebuchet MS" w:cs="Times New Roman"/>
      <w:bCs/>
      <w:color w:val="808080"/>
      <w:spacing w:val="40"/>
      <w:sz w:val="28"/>
      <w:szCs w:val="20"/>
    </w:rPr>
  </w:style>
  <w:style w:type="character" w:customStyle="1" w:styleId="BodytextChar">
    <w:name w:val="Body text Char"/>
    <w:link w:val="BodyText1"/>
    <w:rsid w:val="00D2298C"/>
    <w:rPr>
      <w:rFonts w:ascii="Palatino Linotype" w:eastAsia="Times New Roman" w:hAnsi="Palatino Linotype"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19364">
      <w:bodyDiv w:val="1"/>
      <w:marLeft w:val="0"/>
      <w:marRight w:val="0"/>
      <w:marTop w:val="0"/>
      <w:marBottom w:val="0"/>
      <w:divBdr>
        <w:top w:val="none" w:sz="0" w:space="0" w:color="auto"/>
        <w:left w:val="none" w:sz="0" w:space="0" w:color="auto"/>
        <w:bottom w:val="none" w:sz="0" w:space="0" w:color="auto"/>
        <w:right w:val="none" w:sz="0" w:space="0" w:color="auto"/>
      </w:divBdr>
    </w:div>
    <w:div w:id="382100115">
      <w:bodyDiv w:val="1"/>
      <w:marLeft w:val="0"/>
      <w:marRight w:val="0"/>
      <w:marTop w:val="0"/>
      <w:marBottom w:val="0"/>
      <w:divBdr>
        <w:top w:val="none" w:sz="0" w:space="0" w:color="auto"/>
        <w:left w:val="none" w:sz="0" w:space="0" w:color="auto"/>
        <w:bottom w:val="none" w:sz="0" w:space="0" w:color="auto"/>
        <w:right w:val="none" w:sz="0" w:space="0" w:color="auto"/>
      </w:divBdr>
    </w:div>
    <w:div w:id="12938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19DE-0B33-464C-84A9-F60A1EB7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Sinclair</dc:creator>
  <cp:lastModifiedBy>Andrew Sinclair</cp:lastModifiedBy>
  <cp:revision>2</cp:revision>
  <dcterms:created xsi:type="dcterms:W3CDTF">2013-07-29T10:04:00Z</dcterms:created>
  <dcterms:modified xsi:type="dcterms:W3CDTF">2013-07-29T10:04:00Z</dcterms:modified>
</cp:coreProperties>
</file>