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A6" w:rsidRDefault="00C558A6" w:rsidP="00B802EB">
      <w:r>
        <w:t>DRUGS &amp; ALCOHOL POLICY</w:t>
      </w:r>
    </w:p>
    <w:p w:rsidR="00C558A6" w:rsidRDefault="00C558A6" w:rsidP="00B802EB"/>
    <w:p w:rsidR="00B802EB" w:rsidRDefault="00B802EB" w:rsidP="00B802EB">
      <w:r>
        <w:t xml:space="preserve">The impact of </w:t>
      </w:r>
      <w:r w:rsidR="0072082D">
        <w:t>Drugs and A</w:t>
      </w:r>
      <w:r>
        <w:t xml:space="preserve">lcohol in the workplace can have a detrimental impact on </w:t>
      </w:r>
      <w:r w:rsidR="0072082D">
        <w:t xml:space="preserve">workplace health and </w:t>
      </w:r>
      <w:r>
        <w:t>safety</w:t>
      </w:r>
      <w:r w:rsidR="0072082D">
        <w:t>.</w:t>
      </w:r>
      <w:r>
        <w:t xml:space="preserve"> Alcohol can reduce </w:t>
      </w:r>
      <w:r w:rsidR="001466A7">
        <w:t xml:space="preserve">the </w:t>
      </w:r>
      <w:r>
        <w:t>ability to work safely by affecting the nervous system, coordination, motor control, concentration, alertness and imp</w:t>
      </w:r>
      <w:r w:rsidR="0072082D">
        <w:t>acting</w:t>
      </w:r>
      <w:r>
        <w:t xml:space="preserve"> the ability to exercise</w:t>
      </w:r>
      <w:r w:rsidR="0072082D">
        <w:t xml:space="preserve"> good</w:t>
      </w:r>
      <w:r>
        <w:t xml:space="preserve"> judgment. </w:t>
      </w:r>
    </w:p>
    <w:p w:rsidR="00B802EB" w:rsidRDefault="00B802EB" w:rsidP="00B802EB">
      <w:r>
        <w:t xml:space="preserve">Under the Occupational Safety and Health Act (1984) OSMAC has a duty of care to protect workers from known hazards and risks. This includes any impairment that may arise from the effects of </w:t>
      </w:r>
      <w:r w:rsidR="0072082D">
        <w:t xml:space="preserve">drugs and </w:t>
      </w:r>
      <w:r>
        <w:t xml:space="preserve">alcohol. </w:t>
      </w:r>
    </w:p>
    <w:p w:rsidR="00B802EB" w:rsidRDefault="00B802EB" w:rsidP="00B802EB">
      <w:r>
        <w:t xml:space="preserve">Workers who are impaired by </w:t>
      </w:r>
      <w:r w:rsidR="0072082D">
        <w:t>drugs/</w:t>
      </w:r>
      <w:r>
        <w:t>alcohol increase the risk of injury and illness to themselves and to others. The Act also states that workers must take reasonable care of their own health and safety at work to avoid harming the health and safety of other people through any act or omission.</w:t>
      </w:r>
    </w:p>
    <w:p w:rsidR="00B802EB" w:rsidRDefault="00B802EB" w:rsidP="00B802EB">
      <w:r>
        <w:t>Drinking alcohol</w:t>
      </w:r>
      <w:r w:rsidR="00B34A29">
        <w:t>/ illicit use of drugs</w:t>
      </w:r>
      <w:r>
        <w:t xml:space="preserve"> can: </w:t>
      </w:r>
    </w:p>
    <w:p w:rsidR="00B802EB" w:rsidRDefault="00B802EB" w:rsidP="00B802EB">
      <w:pPr>
        <w:pStyle w:val="ListParagraph"/>
        <w:numPr>
          <w:ilvl w:val="0"/>
          <w:numId w:val="7"/>
        </w:numPr>
      </w:pPr>
      <w:r>
        <w:t xml:space="preserve">Affect </w:t>
      </w:r>
      <w:proofErr w:type="spellStart"/>
      <w:r>
        <w:t>peopleʼs</w:t>
      </w:r>
      <w:proofErr w:type="spellEnd"/>
      <w:r>
        <w:t xml:space="preserve"> ability to work efficiently and perform tasks safely</w:t>
      </w:r>
    </w:p>
    <w:p w:rsidR="00B802EB" w:rsidRDefault="00B802EB" w:rsidP="00B802EB">
      <w:pPr>
        <w:pStyle w:val="ListParagraph"/>
        <w:numPr>
          <w:ilvl w:val="0"/>
          <w:numId w:val="7"/>
        </w:numPr>
      </w:pPr>
      <w:r>
        <w:t xml:space="preserve">Cause liver or brain damage, heart disease, high blood pressure and increase the risk from many types of cancer </w:t>
      </w:r>
    </w:p>
    <w:p w:rsidR="00B802EB" w:rsidRDefault="00B802EB" w:rsidP="00B802EB">
      <w:pPr>
        <w:pStyle w:val="ListParagraph"/>
        <w:numPr>
          <w:ilvl w:val="0"/>
          <w:numId w:val="7"/>
        </w:numPr>
      </w:pPr>
      <w:r>
        <w:t xml:space="preserve">Increase the risk of injury through, violence, falls and accidental death </w:t>
      </w:r>
    </w:p>
    <w:p w:rsidR="00B802EB" w:rsidRDefault="00B802EB" w:rsidP="00B802EB">
      <w:pPr>
        <w:pStyle w:val="ListParagraph"/>
        <w:numPr>
          <w:ilvl w:val="0"/>
          <w:numId w:val="7"/>
        </w:numPr>
      </w:pPr>
      <w:r>
        <w:t xml:space="preserve">Lead to weight gain and obesity </w:t>
      </w:r>
    </w:p>
    <w:p w:rsidR="00B802EB" w:rsidRDefault="00B802EB" w:rsidP="00B802EB">
      <w:pPr>
        <w:pStyle w:val="ListParagraph"/>
        <w:numPr>
          <w:ilvl w:val="0"/>
          <w:numId w:val="7"/>
        </w:numPr>
      </w:pPr>
      <w:r>
        <w:t xml:space="preserve">Harm the developing foetus in women who are pregnant, or a breastfeeding baby </w:t>
      </w:r>
    </w:p>
    <w:p w:rsidR="00872759" w:rsidRDefault="00872759" w:rsidP="00B802EB">
      <w:pPr>
        <w:pStyle w:val="ListParagraph"/>
        <w:numPr>
          <w:ilvl w:val="0"/>
          <w:numId w:val="7"/>
        </w:numPr>
      </w:pPr>
      <w:r>
        <w:t>Impact your ability to drive to work safely or risk losing your licence for driving under the influence of drugs and alcohol</w:t>
      </w:r>
    </w:p>
    <w:p w:rsidR="002179BF" w:rsidRDefault="007963B1" w:rsidP="00B802EB">
      <w:pPr>
        <w:pStyle w:val="ListParagraph"/>
        <w:numPr>
          <w:ilvl w:val="0"/>
          <w:numId w:val="7"/>
        </w:numPr>
      </w:pPr>
      <w:r>
        <w:t>mistakes, accidents and injuries</w:t>
      </w:r>
      <w:r w:rsidR="00C558A6">
        <w:t>,</w:t>
      </w:r>
      <w:r>
        <w:t xml:space="preserve"> damage to workplace equipment, causing subsequent injuries</w:t>
      </w:r>
      <w:r w:rsidR="002179BF">
        <w:t>/death</w:t>
      </w:r>
    </w:p>
    <w:p w:rsidR="002179BF" w:rsidRDefault="007963B1" w:rsidP="00B802EB">
      <w:pPr>
        <w:pStyle w:val="ListParagraph"/>
        <w:numPr>
          <w:ilvl w:val="0"/>
          <w:numId w:val="7"/>
        </w:numPr>
      </w:pPr>
      <w:r>
        <w:t xml:space="preserve"> a deterioration in workplace relationships</w:t>
      </w:r>
    </w:p>
    <w:p w:rsidR="002179BF" w:rsidRDefault="007963B1" w:rsidP="00B802EB">
      <w:pPr>
        <w:pStyle w:val="ListParagraph"/>
        <w:numPr>
          <w:ilvl w:val="0"/>
          <w:numId w:val="7"/>
        </w:numPr>
      </w:pPr>
      <w:r>
        <w:t xml:space="preserve"> increased sickness-related absenteeism</w:t>
      </w:r>
      <w:r w:rsidR="00C558A6">
        <w:t>,</w:t>
      </w:r>
      <w:r>
        <w:t xml:space="preserve"> lateness and lost time </w:t>
      </w:r>
    </w:p>
    <w:p w:rsidR="002179BF" w:rsidRDefault="007963B1" w:rsidP="00B802EB">
      <w:pPr>
        <w:pStyle w:val="ListParagraph"/>
        <w:numPr>
          <w:ilvl w:val="0"/>
          <w:numId w:val="7"/>
        </w:numPr>
      </w:pPr>
      <w:r>
        <w:t xml:space="preserve">a decrease in productivity </w:t>
      </w:r>
    </w:p>
    <w:p w:rsidR="007963B1" w:rsidRDefault="007963B1" w:rsidP="00B802EB">
      <w:pPr>
        <w:pStyle w:val="ListParagraph"/>
        <w:numPr>
          <w:ilvl w:val="0"/>
          <w:numId w:val="7"/>
        </w:numPr>
      </w:pPr>
      <w:r>
        <w:t>a decrease in staff morale</w:t>
      </w:r>
    </w:p>
    <w:p w:rsidR="00B802EB" w:rsidRDefault="00B802EB" w:rsidP="00B802EB">
      <w:r>
        <w:t xml:space="preserve">The Australian Guidelines to Reduce Health Risks from Drinking Alcohol recommend that men and women who drink, drink no more than two standard drinks on any day to reduce the lifetime risk of harm from alcohol related disease or injury. With one in eight adults drinking at levels that are dangerous to their health, it is important </w:t>
      </w:r>
      <w:r w:rsidR="00C558A6">
        <w:t xml:space="preserve">to </w:t>
      </w:r>
      <w:r w:rsidR="00A92C5F">
        <w:t xml:space="preserve">recognise that this is an issue that could impact the safety of a </w:t>
      </w:r>
      <w:r>
        <w:t>workplace.</w:t>
      </w:r>
    </w:p>
    <w:p w:rsidR="00872759" w:rsidRDefault="00872759" w:rsidP="00B802EB">
      <w:r>
        <w:t xml:space="preserve">Working under the influence of drugs unless prescribed by a health professional is strictly prohibited. Should an employee be on prescribed drugs his/her OSMAC care manager /supervisor must be made aware of this prior to commencement of shift. A document </w:t>
      </w:r>
      <w:r w:rsidR="00A92C5F">
        <w:t xml:space="preserve">outlining any possible impact on your ability to work safely </w:t>
      </w:r>
      <w:r>
        <w:t xml:space="preserve">from the prescribing doctor may be required upon request. </w:t>
      </w:r>
    </w:p>
    <w:p w:rsidR="00B34A29" w:rsidRDefault="00B802EB" w:rsidP="00B802EB">
      <w:r>
        <w:t xml:space="preserve">Mission statement: OSMAC </w:t>
      </w:r>
      <w:r w:rsidR="00B34A29">
        <w:t xml:space="preserve">is committed to </w:t>
      </w:r>
      <w:r>
        <w:t>provide /promote a</w:t>
      </w:r>
      <w:r w:rsidR="00E671F3">
        <w:t xml:space="preserve"> </w:t>
      </w:r>
      <w:r w:rsidR="00A92C5F">
        <w:t xml:space="preserve">workplace free of </w:t>
      </w:r>
      <w:r w:rsidR="00E671F3">
        <w:t>drug and</w:t>
      </w:r>
      <w:r>
        <w:t xml:space="preserve"> alcohol</w:t>
      </w:r>
      <w:r w:rsidR="00A92C5F">
        <w:t xml:space="preserve"> </w:t>
      </w:r>
      <w:r w:rsidR="00B34A29">
        <w:t>for our employees.</w:t>
      </w:r>
    </w:p>
    <w:p w:rsidR="00A92C5F" w:rsidRDefault="007B19CF" w:rsidP="00B802EB">
      <w:r>
        <w:t>OSMAC w</w:t>
      </w:r>
      <w:r w:rsidR="00B34A29">
        <w:t>ill screen our host employers to ensure that our employees are placed at hosts that recognise the need for a safe work environment</w:t>
      </w:r>
      <w:r w:rsidR="00A92C5F">
        <w:t>.</w:t>
      </w:r>
      <w:r w:rsidR="00B34A29">
        <w:t xml:space="preserve"> </w:t>
      </w:r>
      <w:r w:rsidR="00A92C5F">
        <w:t xml:space="preserve">Due to the nature of this arrangement it is vital that you as an </w:t>
      </w:r>
      <w:r w:rsidR="00B34A29">
        <w:t xml:space="preserve">Osmac employee </w:t>
      </w:r>
      <w:r w:rsidR="00A92C5F">
        <w:t xml:space="preserve">make your apprentice care manager aware of any issues in relation to drugs and alcohol in your workplace. The act states everyone is responsible for a safe work environment which includes reporting of potential issues. </w:t>
      </w:r>
    </w:p>
    <w:p w:rsidR="00B34A29" w:rsidRDefault="00A92C5F" w:rsidP="00B802EB">
      <w:r>
        <w:t xml:space="preserve">As a condition of your employment with OSMAC </w:t>
      </w:r>
      <w:r w:rsidR="00B34A29">
        <w:t xml:space="preserve">you may be subject to pre- employment drug and alcohol </w:t>
      </w:r>
      <w:r>
        <w:t xml:space="preserve">testing </w:t>
      </w:r>
      <w:r w:rsidR="00B34A29">
        <w:t xml:space="preserve">as well </w:t>
      </w:r>
      <w:r w:rsidR="00C558A6">
        <w:t xml:space="preserve">as </w:t>
      </w:r>
      <w:r w:rsidR="00B34A29">
        <w:t xml:space="preserve">random drug tests during your </w:t>
      </w:r>
      <w:r>
        <w:t>tenure</w:t>
      </w:r>
      <w:r w:rsidR="00B34A29">
        <w:t xml:space="preserve">. </w:t>
      </w:r>
    </w:p>
    <w:p w:rsidR="001D6D97" w:rsidRDefault="001D6D97" w:rsidP="00B802EB">
      <w:r>
        <w:t>WORKPLACE FUNCIONS and Alcohol</w:t>
      </w:r>
    </w:p>
    <w:p w:rsidR="001D6D97" w:rsidRDefault="006748FA" w:rsidP="00B802EB">
      <w:r>
        <w:t>Should your ho</w:t>
      </w:r>
      <w:r w:rsidR="001D6D97">
        <w:t xml:space="preserve">st employer provide alcohol at a workplace function as an </w:t>
      </w:r>
      <w:r>
        <w:t>OSMAC employee the following gu</w:t>
      </w:r>
      <w:r w:rsidR="001D6D97">
        <w:t>idelines must be followed.</w:t>
      </w:r>
    </w:p>
    <w:p w:rsidR="00543ED9" w:rsidRDefault="001D6D97" w:rsidP="001D6D97">
      <w:pPr>
        <w:pStyle w:val="ListParagraph"/>
        <w:numPr>
          <w:ilvl w:val="0"/>
          <w:numId w:val="8"/>
        </w:numPr>
      </w:pPr>
      <w:r>
        <w:t xml:space="preserve">Your consumption of alcohol will be limited to a </w:t>
      </w:r>
      <w:r w:rsidR="00543ED9">
        <w:t xml:space="preserve">responsible level. </w:t>
      </w:r>
    </w:p>
    <w:p w:rsidR="00543ED9" w:rsidRDefault="00543ED9" w:rsidP="001D6D97">
      <w:pPr>
        <w:pStyle w:val="ListParagraph"/>
        <w:numPr>
          <w:ilvl w:val="0"/>
          <w:numId w:val="8"/>
        </w:numPr>
      </w:pPr>
      <w:r>
        <w:t>Transport from the venue will be arranged prior to the function</w:t>
      </w:r>
      <w:r w:rsidR="006748FA">
        <w:t xml:space="preserve"> or your alcohol consumption will be limited to ensure you are below the legal limit for driving. </w:t>
      </w:r>
    </w:p>
    <w:p w:rsidR="00543ED9" w:rsidRDefault="00543ED9" w:rsidP="001D6D97">
      <w:pPr>
        <w:pStyle w:val="ListParagraph"/>
        <w:numPr>
          <w:ilvl w:val="0"/>
          <w:numId w:val="8"/>
        </w:numPr>
      </w:pPr>
      <w:r>
        <w:t>Adequate time should be allowed for the alcohol levels in your bloodstream to return to safe levels before your next shift.</w:t>
      </w:r>
    </w:p>
    <w:sectPr w:rsidR="00543ED9" w:rsidSect="001D6D97">
      <w:headerReference w:type="default" r:id="rId8"/>
      <w:footerReference w:type="default" r:id="rId9"/>
      <w:pgSz w:w="11906" w:h="16838"/>
      <w:pgMar w:top="2084" w:right="720" w:bottom="720" w:left="720" w:header="13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90" w:rsidRDefault="00332990" w:rsidP="00134041">
      <w:pPr>
        <w:spacing w:after="0" w:line="240" w:lineRule="auto"/>
      </w:pPr>
      <w:r>
        <w:separator/>
      </w:r>
    </w:p>
  </w:endnote>
  <w:endnote w:type="continuationSeparator" w:id="0">
    <w:p w:rsidR="00332990" w:rsidRDefault="00332990" w:rsidP="0013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Variable">
    <w:altName w:val="Variabl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B4" w:rsidRDefault="001D6D97" w:rsidP="001D6D97">
    <w:pPr>
      <w:pStyle w:val="Footer"/>
      <w:ind w:left="-709" w:right="-591"/>
    </w:pPr>
    <w:r>
      <w:rPr>
        <w:noProof/>
        <w:lang w:eastAsia="en-AU"/>
      </w:rPr>
      <w:drawing>
        <wp:inline distT="0" distB="0" distL="0" distR="0">
          <wp:extent cx="7552055" cy="552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592" cy="579263"/>
                  </a:xfrm>
                  <a:prstGeom prst="rect">
                    <a:avLst/>
                  </a:prstGeom>
                  <a:noFill/>
                  <a:ln>
                    <a:noFill/>
                  </a:ln>
                </pic:spPr>
              </pic:pic>
            </a:graphicData>
          </a:graphic>
        </wp:inline>
      </w:drawing>
    </w:r>
    <w:r>
      <w:t xml:space="preserve"> </w:t>
    </w:r>
    <w:r w:rsidR="005E56B4">
      <w:ptab w:relativeTo="margin" w:alignment="center" w:leader="none"/>
    </w:r>
    <w:r w:rsidR="005E56B4">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90" w:rsidRDefault="00332990" w:rsidP="00134041">
      <w:pPr>
        <w:spacing w:after="0" w:line="240" w:lineRule="auto"/>
      </w:pPr>
      <w:r>
        <w:separator/>
      </w:r>
    </w:p>
  </w:footnote>
  <w:footnote w:type="continuationSeparator" w:id="0">
    <w:p w:rsidR="00332990" w:rsidRDefault="00332990" w:rsidP="00134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B4" w:rsidRDefault="001D6D97" w:rsidP="001D6D97">
    <w:pPr>
      <w:pStyle w:val="Header"/>
      <w:ind w:left="-567" w:right="-449"/>
    </w:pPr>
    <w:r>
      <w:rPr>
        <w:noProof/>
        <w:lang w:eastAsia="en-AU"/>
      </w:rPr>
      <w:drawing>
        <wp:anchor distT="0" distB="0" distL="114300" distR="114300" simplePos="0" relativeHeight="251658240" behindDoc="1" locked="0" layoutInCell="1" allowOverlap="1">
          <wp:simplePos x="0" y="0"/>
          <wp:positionH relativeFrom="column">
            <wp:posOffset>-447676</wp:posOffset>
          </wp:positionH>
          <wp:positionV relativeFrom="paragraph">
            <wp:posOffset>-68580</wp:posOffset>
          </wp:positionV>
          <wp:extent cx="7534275" cy="1076325"/>
          <wp:effectExtent l="0" t="0" r="9525" b="952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59" cy="11240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A4105"/>
    <w:multiLevelType w:val="hybridMultilevel"/>
    <w:tmpl w:val="54863376"/>
    <w:lvl w:ilvl="0" w:tplc="BB2AD470">
      <w:start w:val="1"/>
      <w:numFmt w:val="bullet"/>
      <w:lvlText w:val=""/>
      <w:lvlJc w:val="left"/>
      <w:pPr>
        <w:ind w:hanging="360"/>
      </w:pPr>
      <w:rPr>
        <w:rFonts w:ascii="Symbol" w:eastAsia="Symbol" w:hAnsi="Symbol" w:hint="default"/>
        <w:w w:val="99"/>
        <w:sz w:val="20"/>
        <w:szCs w:val="20"/>
      </w:rPr>
    </w:lvl>
    <w:lvl w:ilvl="1" w:tplc="71CAE7AA">
      <w:start w:val="1"/>
      <w:numFmt w:val="bullet"/>
      <w:lvlText w:val=""/>
      <w:lvlJc w:val="left"/>
      <w:pPr>
        <w:ind w:hanging="425"/>
      </w:pPr>
      <w:rPr>
        <w:rFonts w:ascii="Symbol" w:eastAsia="Symbol" w:hAnsi="Symbol" w:hint="default"/>
        <w:w w:val="99"/>
        <w:sz w:val="20"/>
        <w:szCs w:val="20"/>
      </w:rPr>
    </w:lvl>
    <w:lvl w:ilvl="2" w:tplc="236E9836">
      <w:start w:val="1"/>
      <w:numFmt w:val="bullet"/>
      <w:lvlText w:val="•"/>
      <w:lvlJc w:val="left"/>
      <w:rPr>
        <w:rFonts w:hint="default"/>
      </w:rPr>
    </w:lvl>
    <w:lvl w:ilvl="3" w:tplc="F34AF51E">
      <w:start w:val="1"/>
      <w:numFmt w:val="bullet"/>
      <w:lvlText w:val="•"/>
      <w:lvlJc w:val="left"/>
      <w:rPr>
        <w:rFonts w:hint="default"/>
      </w:rPr>
    </w:lvl>
    <w:lvl w:ilvl="4" w:tplc="26A6335E">
      <w:start w:val="1"/>
      <w:numFmt w:val="bullet"/>
      <w:lvlText w:val="•"/>
      <w:lvlJc w:val="left"/>
      <w:rPr>
        <w:rFonts w:hint="default"/>
      </w:rPr>
    </w:lvl>
    <w:lvl w:ilvl="5" w:tplc="F6909666">
      <w:start w:val="1"/>
      <w:numFmt w:val="bullet"/>
      <w:lvlText w:val="•"/>
      <w:lvlJc w:val="left"/>
      <w:rPr>
        <w:rFonts w:hint="default"/>
      </w:rPr>
    </w:lvl>
    <w:lvl w:ilvl="6" w:tplc="715C7AC2">
      <w:start w:val="1"/>
      <w:numFmt w:val="bullet"/>
      <w:lvlText w:val="•"/>
      <w:lvlJc w:val="left"/>
      <w:rPr>
        <w:rFonts w:hint="default"/>
      </w:rPr>
    </w:lvl>
    <w:lvl w:ilvl="7" w:tplc="F4FE7CE6">
      <w:start w:val="1"/>
      <w:numFmt w:val="bullet"/>
      <w:lvlText w:val="•"/>
      <w:lvlJc w:val="left"/>
      <w:rPr>
        <w:rFonts w:hint="default"/>
      </w:rPr>
    </w:lvl>
    <w:lvl w:ilvl="8" w:tplc="E9700CF4">
      <w:start w:val="1"/>
      <w:numFmt w:val="bullet"/>
      <w:lvlText w:val="•"/>
      <w:lvlJc w:val="left"/>
      <w:rPr>
        <w:rFonts w:hint="default"/>
      </w:rPr>
    </w:lvl>
  </w:abstractNum>
  <w:abstractNum w:abstractNumId="1" w15:restartNumberingAfterBreak="0">
    <w:nsid w:val="24A0467F"/>
    <w:multiLevelType w:val="hybridMultilevel"/>
    <w:tmpl w:val="E438CDB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8EF1ADC"/>
    <w:multiLevelType w:val="hybridMultilevel"/>
    <w:tmpl w:val="742AEE3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445A8"/>
    <w:multiLevelType w:val="hybridMultilevel"/>
    <w:tmpl w:val="E5D237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AB2684"/>
    <w:multiLevelType w:val="hybridMultilevel"/>
    <w:tmpl w:val="2324601E"/>
    <w:lvl w:ilvl="0" w:tplc="486E199E">
      <w:start w:val="1"/>
      <w:numFmt w:val="decimal"/>
      <w:lvlText w:val="%1."/>
      <w:lvlJc w:val="left"/>
      <w:pPr>
        <w:ind w:left="1608" w:hanging="360"/>
      </w:pPr>
    </w:lvl>
    <w:lvl w:ilvl="1" w:tplc="0C090019">
      <w:start w:val="1"/>
      <w:numFmt w:val="lowerLetter"/>
      <w:lvlText w:val="%2."/>
      <w:lvlJc w:val="left"/>
      <w:pPr>
        <w:ind w:left="2328" w:hanging="360"/>
      </w:pPr>
    </w:lvl>
    <w:lvl w:ilvl="2" w:tplc="0C09001B">
      <w:start w:val="1"/>
      <w:numFmt w:val="lowerRoman"/>
      <w:lvlText w:val="%3."/>
      <w:lvlJc w:val="right"/>
      <w:pPr>
        <w:ind w:left="3048" w:hanging="180"/>
      </w:pPr>
    </w:lvl>
    <w:lvl w:ilvl="3" w:tplc="0C09000F">
      <w:start w:val="1"/>
      <w:numFmt w:val="decimal"/>
      <w:lvlText w:val="%4."/>
      <w:lvlJc w:val="left"/>
      <w:pPr>
        <w:ind w:left="3768" w:hanging="360"/>
      </w:pPr>
    </w:lvl>
    <w:lvl w:ilvl="4" w:tplc="0C090019">
      <w:start w:val="1"/>
      <w:numFmt w:val="lowerLetter"/>
      <w:lvlText w:val="%5."/>
      <w:lvlJc w:val="left"/>
      <w:pPr>
        <w:ind w:left="4488" w:hanging="360"/>
      </w:pPr>
    </w:lvl>
    <w:lvl w:ilvl="5" w:tplc="0C09001B">
      <w:start w:val="1"/>
      <w:numFmt w:val="lowerRoman"/>
      <w:lvlText w:val="%6."/>
      <w:lvlJc w:val="right"/>
      <w:pPr>
        <w:ind w:left="5208" w:hanging="180"/>
      </w:pPr>
    </w:lvl>
    <w:lvl w:ilvl="6" w:tplc="0C09000F">
      <w:start w:val="1"/>
      <w:numFmt w:val="decimal"/>
      <w:lvlText w:val="%7."/>
      <w:lvlJc w:val="left"/>
      <w:pPr>
        <w:ind w:left="5928" w:hanging="360"/>
      </w:pPr>
    </w:lvl>
    <w:lvl w:ilvl="7" w:tplc="0C090019">
      <w:start w:val="1"/>
      <w:numFmt w:val="lowerLetter"/>
      <w:lvlText w:val="%8."/>
      <w:lvlJc w:val="left"/>
      <w:pPr>
        <w:ind w:left="6648" w:hanging="360"/>
      </w:pPr>
    </w:lvl>
    <w:lvl w:ilvl="8" w:tplc="0C09001B">
      <w:start w:val="1"/>
      <w:numFmt w:val="lowerRoman"/>
      <w:lvlText w:val="%9."/>
      <w:lvlJc w:val="right"/>
      <w:pPr>
        <w:ind w:left="7368" w:hanging="180"/>
      </w:pPr>
    </w:lvl>
  </w:abstractNum>
  <w:abstractNum w:abstractNumId="5" w15:restartNumberingAfterBreak="0">
    <w:nsid w:val="3AAD3D69"/>
    <w:multiLevelType w:val="hybridMultilevel"/>
    <w:tmpl w:val="0A6C4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905CD5"/>
    <w:multiLevelType w:val="hybridMultilevel"/>
    <w:tmpl w:val="3662C2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613D261A"/>
    <w:multiLevelType w:val="hybridMultilevel"/>
    <w:tmpl w:val="DB72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41"/>
    <w:rsid w:val="000D049E"/>
    <w:rsid w:val="000D69E4"/>
    <w:rsid w:val="00134041"/>
    <w:rsid w:val="001466A7"/>
    <w:rsid w:val="001B1783"/>
    <w:rsid w:val="001B6C9B"/>
    <w:rsid w:val="001D6493"/>
    <w:rsid w:val="001D6D97"/>
    <w:rsid w:val="002179BF"/>
    <w:rsid w:val="00305469"/>
    <w:rsid w:val="00322EBE"/>
    <w:rsid w:val="00332990"/>
    <w:rsid w:val="00471E42"/>
    <w:rsid w:val="00490F3E"/>
    <w:rsid w:val="004C5D05"/>
    <w:rsid w:val="00522090"/>
    <w:rsid w:val="00543ED9"/>
    <w:rsid w:val="005B1E35"/>
    <w:rsid w:val="005E56B4"/>
    <w:rsid w:val="005F3CA4"/>
    <w:rsid w:val="006602C6"/>
    <w:rsid w:val="006748FA"/>
    <w:rsid w:val="006935E6"/>
    <w:rsid w:val="0072082D"/>
    <w:rsid w:val="007963B1"/>
    <w:rsid w:val="007B19CF"/>
    <w:rsid w:val="00803935"/>
    <w:rsid w:val="00812684"/>
    <w:rsid w:val="00872759"/>
    <w:rsid w:val="008E01E9"/>
    <w:rsid w:val="00905DF7"/>
    <w:rsid w:val="00912AB4"/>
    <w:rsid w:val="00942454"/>
    <w:rsid w:val="009B3AFB"/>
    <w:rsid w:val="009E04B5"/>
    <w:rsid w:val="00A11732"/>
    <w:rsid w:val="00A83835"/>
    <w:rsid w:val="00A92C5F"/>
    <w:rsid w:val="00AA7C29"/>
    <w:rsid w:val="00AD47D8"/>
    <w:rsid w:val="00B076C3"/>
    <w:rsid w:val="00B22C65"/>
    <w:rsid w:val="00B34A29"/>
    <w:rsid w:val="00B802EB"/>
    <w:rsid w:val="00C558A6"/>
    <w:rsid w:val="00CC5BFA"/>
    <w:rsid w:val="00CF4A9B"/>
    <w:rsid w:val="00D2298C"/>
    <w:rsid w:val="00D70DBF"/>
    <w:rsid w:val="00DB0194"/>
    <w:rsid w:val="00DF1E66"/>
    <w:rsid w:val="00DF47A1"/>
    <w:rsid w:val="00E250AA"/>
    <w:rsid w:val="00E66E91"/>
    <w:rsid w:val="00E671F3"/>
    <w:rsid w:val="00FD7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59AB6C-D8B6-46BB-965C-A2F82267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41"/>
  </w:style>
  <w:style w:type="paragraph" w:styleId="Footer">
    <w:name w:val="footer"/>
    <w:basedOn w:val="Normal"/>
    <w:link w:val="FooterChar"/>
    <w:uiPriority w:val="99"/>
    <w:unhideWhenUsed/>
    <w:rsid w:val="0013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041"/>
  </w:style>
  <w:style w:type="paragraph" w:styleId="BalloonText">
    <w:name w:val="Balloon Text"/>
    <w:basedOn w:val="Normal"/>
    <w:link w:val="BalloonTextChar"/>
    <w:uiPriority w:val="99"/>
    <w:semiHidden/>
    <w:unhideWhenUsed/>
    <w:rsid w:val="0013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41"/>
    <w:rPr>
      <w:rFonts w:ascii="Tahoma" w:hAnsi="Tahoma" w:cs="Tahoma"/>
      <w:sz w:val="16"/>
      <w:szCs w:val="16"/>
    </w:rPr>
  </w:style>
  <w:style w:type="character" w:styleId="Hyperlink">
    <w:name w:val="Hyperlink"/>
    <w:basedOn w:val="DefaultParagraphFont"/>
    <w:uiPriority w:val="99"/>
    <w:unhideWhenUsed/>
    <w:rsid w:val="00CC5BFA"/>
    <w:rPr>
      <w:color w:val="0000FF" w:themeColor="hyperlink"/>
      <w:u w:val="single"/>
    </w:rPr>
  </w:style>
  <w:style w:type="paragraph" w:styleId="ListParagraph">
    <w:name w:val="List Paragraph"/>
    <w:basedOn w:val="Normal"/>
    <w:uiPriority w:val="34"/>
    <w:qFormat/>
    <w:rsid w:val="009E04B5"/>
    <w:pPr>
      <w:ind w:left="720"/>
      <w:contextualSpacing/>
    </w:pPr>
  </w:style>
  <w:style w:type="paragraph" w:styleId="NoSpacing">
    <w:name w:val="No Spacing"/>
    <w:uiPriority w:val="1"/>
    <w:qFormat/>
    <w:rsid w:val="005E56B4"/>
    <w:pPr>
      <w:spacing w:after="0" w:line="240" w:lineRule="auto"/>
    </w:pPr>
  </w:style>
  <w:style w:type="table" w:styleId="TableGrid">
    <w:name w:val="Table Grid"/>
    <w:basedOn w:val="TableNormal"/>
    <w:uiPriority w:val="59"/>
    <w:rsid w:val="00AD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C97"/>
    <w:pPr>
      <w:autoSpaceDE w:val="0"/>
      <w:autoSpaceDN w:val="0"/>
      <w:adjustRightInd w:val="0"/>
      <w:spacing w:after="0" w:line="240" w:lineRule="auto"/>
    </w:pPr>
    <w:rPr>
      <w:rFonts w:ascii="Variable" w:hAnsi="Variable" w:cs="Variable"/>
      <w:color w:val="000000"/>
      <w:sz w:val="24"/>
      <w:szCs w:val="24"/>
    </w:rPr>
  </w:style>
  <w:style w:type="paragraph" w:styleId="BodyTextIndent">
    <w:name w:val="Body Text Indent"/>
    <w:basedOn w:val="Normal"/>
    <w:link w:val="BodyTextIndentChar"/>
    <w:rsid w:val="00D2298C"/>
    <w:pPr>
      <w:spacing w:after="0" w:line="240" w:lineRule="auto"/>
      <w:ind w:left="360"/>
    </w:pPr>
    <w:rPr>
      <w:rFonts w:ascii="Century Gothic" w:eastAsia="Times New Roman" w:hAnsi="Century Gothic" w:cs="Times New Roman"/>
      <w:sz w:val="24"/>
      <w:szCs w:val="20"/>
      <w:lang w:val="en-US"/>
    </w:rPr>
  </w:style>
  <w:style w:type="character" w:customStyle="1" w:styleId="BodyTextIndentChar">
    <w:name w:val="Body Text Indent Char"/>
    <w:basedOn w:val="DefaultParagraphFont"/>
    <w:link w:val="BodyTextIndent"/>
    <w:rsid w:val="00D2298C"/>
    <w:rPr>
      <w:rFonts w:ascii="Century Gothic" w:eastAsia="Times New Roman" w:hAnsi="Century Gothic" w:cs="Times New Roman"/>
      <w:sz w:val="24"/>
      <w:szCs w:val="20"/>
      <w:lang w:val="en-US"/>
    </w:rPr>
  </w:style>
  <w:style w:type="paragraph" w:customStyle="1" w:styleId="BodyText1">
    <w:name w:val="Body Text1"/>
    <w:link w:val="BodytextChar"/>
    <w:rsid w:val="00D2298C"/>
    <w:pPr>
      <w:spacing w:after="0" w:line="240" w:lineRule="auto"/>
    </w:pPr>
    <w:rPr>
      <w:rFonts w:ascii="Palatino Linotype" w:eastAsia="Times New Roman" w:hAnsi="Palatino Linotype" w:cs="Times New Roman"/>
      <w:sz w:val="24"/>
      <w:szCs w:val="20"/>
      <w:lang w:eastAsia="en-AU"/>
    </w:rPr>
  </w:style>
  <w:style w:type="paragraph" w:customStyle="1" w:styleId="policysubhead">
    <w:name w:val="policy subhead"/>
    <w:rsid w:val="00D2298C"/>
    <w:pPr>
      <w:tabs>
        <w:tab w:val="left" w:pos="180"/>
      </w:tabs>
      <w:spacing w:before="240" w:after="240" w:line="240" w:lineRule="auto"/>
      <w:jc w:val="both"/>
    </w:pPr>
    <w:rPr>
      <w:rFonts w:ascii="Trebuchet MS" w:eastAsia="Times New Roman" w:hAnsi="Trebuchet MS" w:cs="Times New Roman"/>
      <w:bCs/>
      <w:color w:val="808080"/>
      <w:spacing w:val="40"/>
      <w:sz w:val="28"/>
      <w:szCs w:val="20"/>
    </w:rPr>
  </w:style>
  <w:style w:type="character" w:customStyle="1" w:styleId="BodytextChar">
    <w:name w:val="Body text Char"/>
    <w:link w:val="BodyText1"/>
    <w:rsid w:val="00D2298C"/>
    <w:rPr>
      <w:rFonts w:ascii="Palatino Linotype" w:eastAsia="Times New Roman" w:hAnsi="Palatino Linotype"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9364">
      <w:bodyDiv w:val="1"/>
      <w:marLeft w:val="0"/>
      <w:marRight w:val="0"/>
      <w:marTop w:val="0"/>
      <w:marBottom w:val="0"/>
      <w:divBdr>
        <w:top w:val="none" w:sz="0" w:space="0" w:color="auto"/>
        <w:left w:val="none" w:sz="0" w:space="0" w:color="auto"/>
        <w:bottom w:val="none" w:sz="0" w:space="0" w:color="auto"/>
        <w:right w:val="none" w:sz="0" w:space="0" w:color="auto"/>
      </w:divBdr>
    </w:div>
    <w:div w:id="382100115">
      <w:bodyDiv w:val="1"/>
      <w:marLeft w:val="0"/>
      <w:marRight w:val="0"/>
      <w:marTop w:val="0"/>
      <w:marBottom w:val="0"/>
      <w:divBdr>
        <w:top w:val="none" w:sz="0" w:space="0" w:color="auto"/>
        <w:left w:val="none" w:sz="0" w:space="0" w:color="auto"/>
        <w:bottom w:val="none" w:sz="0" w:space="0" w:color="auto"/>
        <w:right w:val="none" w:sz="0" w:space="0" w:color="auto"/>
      </w:divBdr>
    </w:div>
    <w:div w:id="12938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245B-D823-4DBF-9E97-54B88A1A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Sinclair</dc:creator>
  <cp:lastModifiedBy>Ahmed Saloojee</cp:lastModifiedBy>
  <cp:revision>3</cp:revision>
  <dcterms:created xsi:type="dcterms:W3CDTF">2018-01-22T21:24:00Z</dcterms:created>
  <dcterms:modified xsi:type="dcterms:W3CDTF">2018-04-04T02:23:00Z</dcterms:modified>
</cp:coreProperties>
</file>